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93" w:rsidRDefault="00233C44" w:rsidP="008644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6293" w:rsidSect="008644BB">
          <w:headerReference w:type="even" r:id="rId7"/>
          <w:headerReference w:type="default" r:id="rId8"/>
          <w:pgSz w:w="11906" w:h="16838"/>
          <w:pgMar w:top="1134" w:right="567" w:bottom="709" w:left="1985" w:header="709" w:footer="709" w:gutter="0"/>
          <w:cols w:space="708"/>
          <w:titlePg/>
          <w:docGrid w:linePitch="360"/>
        </w:sectPr>
      </w:pPr>
      <w:r w:rsidRPr="00233C4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BE1811B" wp14:editId="7522C5F1">
            <wp:extent cx="5934075" cy="8153400"/>
            <wp:effectExtent l="0" t="0" r="9525" b="0"/>
            <wp:docPr id="2" name="Рисунок 2" descr="C:\Users\School\Pictures\2016-02-2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Pictures\2016-02-20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УТВЕРЖДЕНО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распоряжением 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министерства физической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культуры и спорта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Астраханской области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31.12.2015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189-р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Государственное задание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государственному бюджетному учреждению 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Астраханской области «Спортивная  школа олимпийского резерва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им. В.А. Гладченко»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 2016 год 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Часть 1.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Раздел 1. Спортивная подготовка по олимпийским видам спорта  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B6293" w:rsidRPr="009B6293" w:rsidRDefault="009B6293" w:rsidP="009B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1. Наименование государственной услуги: спортивная подготовка по олимпийским видам спорта</w:t>
      </w:r>
    </w:p>
    <w:p w:rsidR="009B6293" w:rsidRPr="009B6293" w:rsidRDefault="009B6293" w:rsidP="009B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2. Потребители государственной услуги: физические лица (граждане Российской Федерации).</w:t>
      </w:r>
    </w:p>
    <w:p w:rsidR="009B6293" w:rsidRPr="009B6293" w:rsidRDefault="009B6293" w:rsidP="009B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3. Показатели, характеризующие объем и (или) качество государственной услуги: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3.1. Показатели, характеризующие качество государственной услуги: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784"/>
        <w:gridCol w:w="1101"/>
        <w:gridCol w:w="900"/>
        <w:gridCol w:w="1060"/>
        <w:gridCol w:w="1060"/>
        <w:gridCol w:w="976"/>
        <w:gridCol w:w="963"/>
        <w:gridCol w:w="1303"/>
      </w:tblGrid>
      <w:tr w:rsidR="009B6293" w:rsidRPr="009B6293" w:rsidTr="00233263">
        <w:trPr>
          <w:cantSplit/>
          <w:trHeight w:val="36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показателя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Единица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измерения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Формула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расчета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показателей качества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9B6293" w:rsidRPr="009B6293" w:rsidTr="00233263">
        <w:trPr>
          <w:cantSplit/>
          <w:trHeight w:val="1520"/>
        </w:trPr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отчетный финансовый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текущий финансовый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очередной финансовый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первый год планового периода 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второй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год планового периода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293" w:rsidRPr="009B6293" w:rsidTr="00233263">
        <w:trPr>
          <w:cantSplit/>
          <w:trHeight w:val="24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1. Доля лиц, прошедших спортивную подготовку на этапе совершенствования спортивного мастерства (ССМ) и зачисленных на этап высшего спортивного мастерства (ВСМ)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лица, проходящие спортивную подготовку на этапе ССМ и зачисленные на этап ВСМ</w:t>
            </w:r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 xml:space="preserve"> / число 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лиц, проходящих спортивную подготовку на этапе ССМ</w:t>
            </w:r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 xml:space="preserve"> фактическая *100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о зачислении</w:t>
            </w:r>
          </w:p>
        </w:tc>
      </w:tr>
      <w:tr w:rsidR="009B6293" w:rsidRPr="009B6293" w:rsidTr="00233263">
        <w:trPr>
          <w:cantSplit/>
          <w:trHeight w:val="24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Доля лиц, прошедших спортивную подготовку на этапе совершенствования спортивного мастерства (ССМ) и получивших разряды (звания) по результатам года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лица, проходящие спортивную подготовку на этапе ССМ и получившие разряды (звания) по результатам года</w:t>
            </w:r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 xml:space="preserve"> / число 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лиц, проходящих спортивную подготовку на этапе ССМ</w:t>
            </w:r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 xml:space="preserve"> фактическая *100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о присвоении разрядов</w:t>
            </w:r>
          </w:p>
        </w:tc>
      </w:tr>
      <w:tr w:rsidR="009B6293" w:rsidRPr="009B6293" w:rsidTr="00233263">
        <w:trPr>
          <w:cantSplit/>
          <w:trHeight w:val="24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3. Доля лиц, прошедших спортивную подготовку на тренировочном этапе (этапе спортивной специализации (СС)) и зачисленных на этап совершенствования спортивного мастерства (ССМ)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лица, проходящие спортивную подготовку на этапе СС и зачисленные на этап ССМ</w:t>
            </w:r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 xml:space="preserve"> / число 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лиц, проходящих спортивную подготовку на этапе СС</w:t>
            </w:r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 xml:space="preserve"> фактическая *100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о зачислении</w:t>
            </w:r>
          </w:p>
        </w:tc>
      </w:tr>
      <w:tr w:rsidR="009B6293" w:rsidRPr="009B6293" w:rsidTr="00233263">
        <w:trPr>
          <w:cantSplit/>
          <w:trHeight w:val="24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4. Доля лиц, прошедших спортивную подготовку на тренировочном этапе (этапе спортивной </w:t>
            </w:r>
            <w:proofErr w:type="spellStart"/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сециализации</w:t>
            </w:r>
            <w:proofErr w:type="spellEnd"/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(СС)) и получивших разряды по результатам года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лица, проходящие спортивную подготовку на этапе СС и получившие разряды по результатам года</w:t>
            </w:r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 xml:space="preserve"> / число 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лиц, проходящих спортивную подготовку на этапе СС</w:t>
            </w:r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 xml:space="preserve"> фактическая *100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о присвоении разрядов</w:t>
            </w:r>
          </w:p>
        </w:tc>
      </w:tr>
      <w:tr w:rsidR="009B6293" w:rsidRPr="009B6293" w:rsidTr="00233263">
        <w:trPr>
          <w:cantSplit/>
          <w:trHeight w:val="24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5. Доля лиц, прошедших спортивную подготовку на этапе начальной подготовки (НП) и зачисленных на тренировочный этап (этап спортивной специализации (СС))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лица, проходящие спортивную подготовку на этапе НП и зачисленные на этап СС</w:t>
            </w:r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 xml:space="preserve"> / число 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лиц, проходящих спортивную подготовку на этапе НП</w:t>
            </w:r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 xml:space="preserve"> фактическая *100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о зачислении</w:t>
            </w:r>
          </w:p>
        </w:tc>
      </w:tr>
      <w:tr w:rsidR="009B6293" w:rsidRPr="009B6293" w:rsidTr="00233263">
        <w:trPr>
          <w:cantSplit/>
          <w:trHeight w:val="24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6.Доля лиц, прошедших спортивную подготовку на этапе начальной подготовки (НП) и получивших разряды по результатам года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лица, проходящие спортивную подготовку на этапе НП и получившие разряды по результатам года</w:t>
            </w:r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 xml:space="preserve"> / число 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лиц, проходящих спортивную подготовку на этапе НП</w:t>
            </w:r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 xml:space="preserve"> фактическая *100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о присвоении разрядов</w:t>
            </w:r>
          </w:p>
        </w:tc>
      </w:tr>
      <w:tr w:rsidR="009B6293" w:rsidRPr="009B6293" w:rsidTr="00233263">
        <w:trPr>
          <w:cantSplit/>
          <w:trHeight w:val="24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7. Выполнение государственного задания в полном объеме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число лиц, прошедших спортивную подготовку фактическое </w:t>
            </w:r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число лиц, прошедших спортивную подготовку плановое</w:t>
            </w:r>
            <w:r w:rsidRPr="009B6293">
              <w:rPr>
                <w:rFonts w:ascii="Times New Roman" w:eastAsia="Times New Roman" w:hAnsi="Times New Roman" w:cs="Times New Roman"/>
                <w:lang w:eastAsia="ru-RU"/>
              </w:rPr>
              <w:t xml:space="preserve"> *100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занятий</w:t>
            </w:r>
          </w:p>
        </w:tc>
      </w:tr>
    </w:tbl>
    <w:p w:rsidR="009B6293" w:rsidRPr="009B6293" w:rsidRDefault="009B6293" w:rsidP="009B6293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B6293" w:rsidRPr="009B6293" w:rsidRDefault="009B6293" w:rsidP="009B6293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3.2.  Объем государственной услуги (в натуральных показателях):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709"/>
        <w:gridCol w:w="992"/>
        <w:gridCol w:w="994"/>
        <w:gridCol w:w="992"/>
        <w:gridCol w:w="990"/>
        <w:gridCol w:w="993"/>
        <w:gridCol w:w="1135"/>
      </w:tblGrid>
      <w:tr w:rsidR="009B6293" w:rsidRPr="009B6293" w:rsidTr="00233263">
        <w:trPr>
          <w:cantSplit/>
          <w:trHeight w:val="360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показателей объёма 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значении показателя</w:t>
            </w:r>
          </w:p>
        </w:tc>
      </w:tr>
      <w:tr w:rsidR="009B6293" w:rsidRPr="009B6293" w:rsidTr="00233263">
        <w:trPr>
          <w:cantSplit/>
          <w:trHeight w:val="60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293" w:rsidRPr="009B6293" w:rsidTr="00233263">
        <w:trPr>
          <w:cantSplit/>
          <w:trHeight w:val="66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tabs>
                <w:tab w:val="left" w:pos="540"/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1.Число лиц, прошедших спортивную подготовку на этапах спортивной подготовки: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о зачислении </w:t>
            </w:r>
          </w:p>
        </w:tc>
      </w:tr>
      <w:tr w:rsidR="009B6293" w:rsidRPr="009B6293" w:rsidTr="00233263">
        <w:trPr>
          <w:cantSplit/>
          <w:trHeight w:val="24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tabs>
                <w:tab w:val="left" w:pos="540"/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из них по виду спорта:</w:t>
            </w:r>
          </w:p>
          <w:p w:rsidR="009B6293" w:rsidRPr="009B6293" w:rsidRDefault="009B6293" w:rsidP="009B6293">
            <w:pPr>
              <w:tabs>
                <w:tab w:val="left" w:pos="540"/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гандбол</w:t>
            </w: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B6293" w:rsidRPr="009B6293" w:rsidRDefault="009B6293" w:rsidP="009B6293">
            <w:pPr>
              <w:tabs>
                <w:tab w:val="left" w:pos="540"/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B62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  <w:p w:rsidR="009B6293" w:rsidRPr="009B6293" w:rsidRDefault="009B6293" w:rsidP="009B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6293" w:rsidRPr="009B6293" w:rsidTr="00233263">
        <w:trPr>
          <w:cantSplit/>
          <w:trHeight w:val="24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tabs>
                <w:tab w:val="left" w:pos="540"/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6293" w:rsidRPr="009B6293" w:rsidTr="00233263">
        <w:trPr>
          <w:cantSplit/>
          <w:trHeight w:val="24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tabs>
                <w:tab w:val="left" w:pos="540"/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 спортивной специализации)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6293" w:rsidRPr="009B6293" w:rsidTr="00233263">
        <w:trPr>
          <w:cantSplit/>
          <w:trHeight w:val="24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этапе совершенствования спортивного мастерства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4. Порядок оказания государственной услуги.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4.1. Нормативные правовые акты, регулирующие порядок оказания государственной услуги: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- Федеральный закон от 04.12.2007 №  329-ФЗ «О физической культуре и спорте в Российской Федерации»;</w:t>
      </w:r>
    </w:p>
    <w:p w:rsidR="009B6293" w:rsidRPr="009B6293" w:rsidRDefault="009B6293" w:rsidP="009B6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- Приказ </w:t>
      </w:r>
      <w:proofErr w:type="spellStart"/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Минспорта</w:t>
      </w:r>
      <w:proofErr w:type="spellEnd"/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России от 30.08.2013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№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679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«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Об утверждении Федерального стандарта спортивной подготовки по виду спорта гандбол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З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акон Астраханской области от 25.11.2010 № 66/2010-ОЗ «Об отдельных вопросах правового регулирования физической культуры и спорта в Астраханской области»;</w:t>
      </w:r>
    </w:p>
    <w:p w:rsidR="009B6293" w:rsidRPr="009B6293" w:rsidRDefault="009B6293" w:rsidP="009B6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            - постановление мин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истерства физической культуры и 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спорта Астраханской области от 30.06.2015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№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12-п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«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О Порядке формирования и обеспечения спортивных сборных команд Астраханской области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- постановление мин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истерства физической культуры и 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спорта Астраханской области от 29.04.2015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№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7-п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«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Об утверждении Порядка формирования Календарного плана официальных физкультурных мероприятий и спортивных мероприятий Астраханской области и Порядка утверждения положений (регламентов) об официальных физкультурных мероприятиях и спортивных соревнованиях Астраханской области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9B6293" w:rsidRPr="009B6293" w:rsidRDefault="009B6293" w:rsidP="009B6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4.2. Порядок  информирования  потенциальных  потребителей государственной услуги: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988" w:type="pct"/>
        <w:tblInd w:w="-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7"/>
        <w:gridCol w:w="2730"/>
        <w:gridCol w:w="2294"/>
      </w:tblGrid>
      <w:tr w:rsidR="009B6293" w:rsidRPr="009B6293" w:rsidTr="00233263">
        <w:trPr>
          <w:cantSplit/>
          <w:trHeight w:val="360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B6293" w:rsidRPr="009B6293" w:rsidTr="00233263">
        <w:trPr>
          <w:cantSplit/>
          <w:trHeight w:val="69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информации, наглядная агитация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и место проведения мероприятий.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Периодически, при проведении мероприятий.</w:t>
            </w:r>
          </w:p>
        </w:tc>
      </w:tr>
      <w:tr w:rsidR="009B6293" w:rsidRPr="009B6293" w:rsidTr="00233263">
        <w:trPr>
          <w:cantSplit/>
          <w:trHeight w:val="903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Default="009B6293" w:rsidP="009B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Официальный сайт министерства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физической культуры и </w:t>
            </w:r>
            <w:r w:rsidRPr="009B629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спорта Астраханской области  в информационно-телекоммуникационной сети «Интернет»  </w:t>
            </w:r>
          </w:p>
          <w:p w:rsidR="009B6293" w:rsidRPr="009B6293" w:rsidRDefault="009B6293" w:rsidP="009B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http://minsport.astrobl.ru/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и место проведения мероприятий. </w:t>
            </w:r>
            <w:r w:rsidRPr="009B629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Рекламные проспекты.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Периодически.</w:t>
            </w:r>
          </w:p>
        </w:tc>
      </w:tr>
    </w:tbl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Предельные цены (тарифы) на оплату государственной услуги физическими или юридическими лицами, в случаях если законодательством Российской Федерации предусмотрено их оказание на платной основе.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услуги оказываются бесплатно.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Нормативный правовой акт, устанавливающий цены (тарифы) либо порядок их установления в случаях, если законодательством Российской Федерации предусмотрено их оказание на платной основе.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Государственный орган, устанавливающий цены (тарифы):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Значения предельных цен (тарифов):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771"/>
      </w:tblGrid>
      <w:tr w:rsidR="009B6293" w:rsidRPr="009B6293" w:rsidTr="00233263">
        <w:tc>
          <w:tcPr>
            <w:tcW w:w="4927" w:type="dxa"/>
            <w:shd w:val="clear" w:color="auto" w:fill="auto"/>
          </w:tcPr>
          <w:p w:rsidR="009B6293" w:rsidRPr="009B6293" w:rsidRDefault="009B6293" w:rsidP="009B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государственной услуги</w:t>
            </w:r>
          </w:p>
        </w:tc>
        <w:tc>
          <w:tcPr>
            <w:tcW w:w="4927" w:type="dxa"/>
            <w:shd w:val="clear" w:color="auto" w:fill="auto"/>
          </w:tcPr>
          <w:p w:rsidR="009B6293" w:rsidRPr="009B6293" w:rsidRDefault="009B6293" w:rsidP="009B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Цена (тариф), единица измерения</w:t>
            </w:r>
          </w:p>
        </w:tc>
      </w:tr>
      <w:tr w:rsidR="009B6293" w:rsidRPr="009B6293" w:rsidTr="00233263">
        <w:tc>
          <w:tcPr>
            <w:tcW w:w="4927" w:type="dxa"/>
            <w:shd w:val="clear" w:color="auto" w:fill="auto"/>
          </w:tcPr>
          <w:p w:rsidR="009B6293" w:rsidRPr="009B6293" w:rsidRDefault="009B6293" w:rsidP="009B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4927" w:type="dxa"/>
            <w:shd w:val="clear" w:color="auto" w:fill="auto"/>
          </w:tcPr>
          <w:p w:rsidR="009B6293" w:rsidRPr="009B6293" w:rsidRDefault="009B6293" w:rsidP="009B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B6293" w:rsidRPr="009B6293" w:rsidTr="00233263">
        <w:tc>
          <w:tcPr>
            <w:tcW w:w="4927" w:type="dxa"/>
            <w:shd w:val="clear" w:color="auto" w:fill="auto"/>
          </w:tcPr>
          <w:p w:rsidR="009B6293" w:rsidRPr="009B6293" w:rsidRDefault="009B6293" w:rsidP="009B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4927" w:type="dxa"/>
            <w:shd w:val="clear" w:color="auto" w:fill="auto"/>
          </w:tcPr>
          <w:p w:rsidR="009B6293" w:rsidRPr="009B6293" w:rsidRDefault="009B6293" w:rsidP="009B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Порядок контроля за исполнением государственного задания: 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с: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Астраханской области от  30.12.2010 № 639-П «Об утверждении Порядка организации контроля главными распорядителями средств бюджета Астраханской области за исполнением государственного задания государственными учреждениями Астраханской области»;</w:t>
      </w:r>
    </w:p>
    <w:p w:rsidR="009B6293" w:rsidRPr="009B6293" w:rsidRDefault="009B6293" w:rsidP="009B6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постановлением Правительства Астраханской области </w:t>
      </w:r>
      <w:proofErr w:type="gramStart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21.02.2011</w:t>
      </w:r>
      <w:proofErr w:type="gramEnd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33-П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осуществления контроля за деятельностью государственных автономных, бюджетных, казенных учреждений Астраханской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распоряжением министерства спорта и туризма Астраханской области от 22.10.2013 № 170-р «О мониторинге оказания государственных услуг и формировании планов по решению выявленных проблем в работе государственных учреждений, подведомственных министерству спорта и туризма Астраханской области»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5103"/>
        <w:gridCol w:w="3612"/>
      </w:tblGrid>
      <w:tr w:rsidR="009B6293" w:rsidRPr="009B6293" w:rsidTr="00233263">
        <w:trPr>
          <w:cantSplit/>
          <w:trHeight w:val="48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органы государственной власти Астраханской области, осуществляющие контроль за оказанием государственной услуги</w:t>
            </w:r>
          </w:p>
        </w:tc>
      </w:tr>
      <w:tr w:rsidR="009B6293" w:rsidRPr="009B6293" w:rsidTr="00233263">
        <w:trPr>
          <w:cantSplit/>
          <w:trHeight w:val="2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Предварительный контроль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год.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совершения финансовых операций на стадии составления и утверждения плана финансово-хозяйственной деятельности, формирования и утверждения государственного задания, договорных соглашений.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Астраханской области</w:t>
            </w:r>
          </w:p>
        </w:tc>
      </w:tr>
      <w:tr w:rsidR="009B6293" w:rsidRPr="009B6293" w:rsidTr="00233263">
        <w:trPr>
          <w:cantSplit/>
          <w:trHeight w:val="2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Текущий контроль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реже 2 раз в год.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в процессе  исполнения бюджета Астраханской области путем анализа оперативных данных текущей отчетности о выполнении государственных заданий, данных об использовании бюджетных средств, при согласовании или одобрении сделок.  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Астраханской области</w:t>
            </w:r>
          </w:p>
        </w:tc>
      </w:tr>
    </w:tbl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досрочного прекращения государственного задания: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невозможность достижения установленных показателей качества услуги;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установление факта нецелевого использования, предоставленной субсидии;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неоказания услуги по вине учреждения.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задания осуществляется путем расторжения соглашения на предоставление субсидии. При расторжении соглашения  сумма не использованных и (или) использованных не по целевому назначению средств субсидии подлежит возврату в бюджет Астраханской области.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7. Требования к отчетности об исполнении государственного задания.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Форма отчета об исполнении государственного задания. 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1019"/>
        <w:gridCol w:w="1626"/>
        <w:gridCol w:w="1478"/>
        <w:gridCol w:w="1940"/>
        <w:gridCol w:w="1433"/>
      </w:tblGrid>
      <w:tr w:rsidR="009B6293" w:rsidRPr="009B6293" w:rsidTr="00233263">
        <w:trPr>
          <w:cantSplit/>
          <w:trHeight w:val="72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показателей, характеризующих качество и (или) объем (содержание) государственной услуги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показателей, характеризующих качество и (или) объем (содержание) государственной услуги,  утвержденных в государственном задании на отчетный финансовый год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значение показателей, характеризующих качество и (или) объем (содержание) государственной услуги,  за отчетный финансовый год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причин отклонения от значений показателей, характеризующих качество и (или) объем (содержание) государственной услуги,  утвержденных в государственном задании на отчетный финансовый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Источник(и) информации о фактическом значении показателей, характеризующих качество и (или) объем (содержание) государственной услуги</w:t>
            </w:r>
          </w:p>
        </w:tc>
      </w:tr>
      <w:tr w:rsidR="009B6293" w:rsidRPr="009B6293" w:rsidTr="00233263">
        <w:trPr>
          <w:cantSplit/>
          <w:trHeight w:val="24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B6293" w:rsidRPr="009B6293" w:rsidTr="00233263">
        <w:trPr>
          <w:cantSplit/>
          <w:trHeight w:val="24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Сроки представления отчетов об исполнении государственного задания: 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1 мая текущего финансового года учреждение представляет в министерство отчет об исполнении государственного задания по форме 7.1 за первый квартал  текущего финансового года;  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августа текущего финансового года учреждение представляет в министерство отчет об исполнении государственного задания по форме 7.1 за первое полугодие текущего финансового года;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ноября  текущего финансового года учреждение представляет в министерство отчет об исполнении государственного задания по форме 7.1 за 9 месяцев текущего финансового года;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не позднее 20 января года, следующего за отчетным, учреждение представляет в министерство годовой отчет об исполнении государственного </w:t>
      </w:r>
      <w:proofErr w:type="gramStart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 по</w:t>
      </w:r>
      <w:proofErr w:type="gramEnd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не позднее 1 апреля года, следующего за отчетным, учреждение опубликовывает отчет о своей деятельности в официальном сайте учреждения. 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Иные требования к отчетности об исполнении  государственного задания: 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отчетом по форме 7.1 учреждение представляет в министерство документы, подтверждающие оказание услуг в заявленных объемах;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Министерство, с целью осуществления контроля за достоверностью представленных сведений, соответствия фактически оказанных услуг объемам, указанным в задании, расходов на содержание имущества и установления целевого использования средств субсидии, вправе </w:t>
      </w:r>
      <w:proofErr w:type="gramStart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 проверку</w:t>
      </w:r>
      <w:proofErr w:type="gramEnd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независимого аудитора.  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по требованию министерства представляет отчеты и иную оперативную информацию в установленные министерством сроки.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Иная информация, необходимая для исполнения (контроля за исполнением) государственного задания: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 обслуживания потребителей должны быть безопасными для жизни, здоровья и имущества потребителей и окружающей среды. Спортивное оборудование, снаряжения и инвентарь должны соответствовать требованиям безопасности, установленным в нормативной документации на них, и использоваться в соответствии с правилами, изложенными в эксплуатационной документации предприятия-изготовителя. На спортивный инвентарь импортного производства, применяемый при оказании спортивных услуг, должны быть сопроводительные (эксплуатационные) документы на русском языке. Спортивное оборудование, снаряжение и инвентарь, не подлежащие обязательной сертификации, должны иметь документ изготовителя, подтверждающий их пригодность и безопасность применения.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спортивных услуг следует соблюдать требования: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пожарной безопасности по ГОСТ 12.4.004;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санитарно-гигиенических норм;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медицинского обеспечения;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профилактики и предупреждения травматизма;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СНиПам и требованиям по технике безопасности.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услуг должны осуществлять регулярную уборку внутри и на прилегающей территории. Используемые препараты для дезинсекции, дезодорации, моющие средства, подлежащие обязательной сертификации, должны иметь сертификат соответствия и применяться в соответствии с нормативными требованиями.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Обслуживающий персонал должен обеспечить безопасность жизни, здоровья потребителей, сохранность их  имущества при оказании услуги, а также уметь действовать во внештатных ситуациях (пожар, несчастный случай, ухудшение самочувствия и т.д.).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осуществляется в соответствии с: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Российской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от 21.12.94 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 «О пожарной безопасности»;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законом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07.02.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2300-1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потребителей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ППБ-0-148-87 Правила пожарной безопасности для спортивных сооружений;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СНиП 11-07-85 Физкультурно-спортивные сооружения;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СНиП 10-01-94 Система нормативных документов в строительстве;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ВСН 46-86  Спортивные и физкультурно-спортивные сооружения;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СНиП 2.08.02-89 Общественные здания и сооружения. Раздел: «Здания и сооружения физкультурные и спортивные»</w:t>
      </w:r>
    </w:p>
    <w:p w:rsidR="009B6293" w:rsidRPr="009B6293" w:rsidRDefault="009B6293" w:rsidP="009B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СНиП 2.09.04-95 Административные и бытовые здания. Раздел «Физкультурно-спортивные здания и сооружения»;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ВСН 1-73 Нормы электрического освещения спортивных сооружений.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Часть 2.</w:t>
      </w:r>
    </w:p>
    <w:p w:rsidR="009B6293" w:rsidRPr="009B6293" w:rsidRDefault="009B6293" w:rsidP="009B6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B6293" w:rsidRPr="009B6293" w:rsidRDefault="009B6293" w:rsidP="009B6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Раздел 1. Обеспечение участия лиц, проходящих спортивную подготовку, в спортивных соревнованиях </w:t>
      </w:r>
    </w:p>
    <w:p w:rsidR="009B6293" w:rsidRPr="009B6293" w:rsidRDefault="009B6293" w:rsidP="009B6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293" w:rsidRPr="009B6293" w:rsidRDefault="009B6293" w:rsidP="009B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 Наименование государственной работы: Обеспечение участия лиц, проходящих спортивную подготовку, в спортивных соревнованиях </w:t>
      </w:r>
    </w:p>
    <w:p w:rsidR="009B6293" w:rsidRPr="009B6293" w:rsidRDefault="009B6293" w:rsidP="009B6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293" w:rsidRPr="009B6293" w:rsidRDefault="009B6293" w:rsidP="009B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2. Показатели, характеризующие объем и (или) качество государственной услуги: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2.1. Показатели, характеризующие качество выполняемой работы: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919"/>
        <w:gridCol w:w="965"/>
        <w:gridCol w:w="1060"/>
        <w:gridCol w:w="1060"/>
        <w:gridCol w:w="1060"/>
        <w:gridCol w:w="975"/>
        <w:gridCol w:w="961"/>
        <w:gridCol w:w="1303"/>
      </w:tblGrid>
      <w:tr w:rsidR="009B6293" w:rsidRPr="009B6293" w:rsidTr="00233263">
        <w:trPr>
          <w:cantSplit/>
          <w:trHeight w:val="360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расчета </w:t>
            </w:r>
          </w:p>
        </w:tc>
        <w:tc>
          <w:tcPr>
            <w:tcW w:w="2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качества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9B6293" w:rsidRPr="009B6293" w:rsidTr="00233263">
        <w:trPr>
          <w:cantSplit/>
          <w:trHeight w:val="152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финансовый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финансовый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планового периода 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планового периода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293" w:rsidRPr="009B6293" w:rsidTr="00233263">
        <w:trPr>
          <w:cantSplit/>
          <w:trHeight w:val="1124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мероприятий относительно запланированного показателя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проведенных мероприятий/ запланированное количество мероприятий *100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участия, план мероприятий</w:t>
            </w:r>
          </w:p>
        </w:tc>
      </w:tr>
    </w:tbl>
    <w:p w:rsidR="009B6293" w:rsidRPr="009B6293" w:rsidRDefault="009B6293" w:rsidP="009B6293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B6293" w:rsidRPr="009B6293" w:rsidRDefault="009B6293" w:rsidP="009B6293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2.2.  Объем государственной услуги (в натуральных показателях):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709"/>
        <w:gridCol w:w="992"/>
        <w:gridCol w:w="994"/>
        <w:gridCol w:w="992"/>
        <w:gridCol w:w="990"/>
        <w:gridCol w:w="993"/>
        <w:gridCol w:w="1277"/>
      </w:tblGrid>
      <w:tr w:rsidR="009B6293" w:rsidRPr="009B6293" w:rsidTr="00233263">
        <w:trPr>
          <w:cantSplit/>
          <w:trHeight w:val="360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показателей объёма 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значении показателя</w:t>
            </w:r>
          </w:p>
        </w:tc>
      </w:tr>
      <w:tr w:rsidR="009B6293" w:rsidRPr="009B6293" w:rsidTr="00233263">
        <w:trPr>
          <w:cantSplit/>
          <w:trHeight w:val="60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293" w:rsidRPr="009B6293" w:rsidTr="00233263">
        <w:trPr>
          <w:cantSplit/>
          <w:trHeight w:val="66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tabs>
                <w:tab w:val="left" w:pos="540"/>
                <w:tab w:val="left" w:pos="851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  <w:p w:rsidR="009B6293" w:rsidRPr="009B6293" w:rsidRDefault="009B6293" w:rsidP="009B6293">
            <w:pPr>
              <w:tabs>
                <w:tab w:val="left" w:pos="540"/>
                <w:tab w:val="left" w:pos="851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tabs>
                <w:tab w:val="left" w:pos="540"/>
                <w:tab w:val="left" w:pos="851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участия</w:t>
            </w:r>
          </w:p>
        </w:tc>
      </w:tr>
      <w:tr w:rsidR="009B6293" w:rsidRPr="009B6293" w:rsidTr="00233263">
        <w:trPr>
          <w:cantSplit/>
          <w:trHeight w:val="66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tabs>
                <w:tab w:val="left" w:pos="540"/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  из них:</w:t>
            </w:r>
          </w:p>
          <w:p w:rsidR="009B6293" w:rsidRPr="009B6293" w:rsidRDefault="009B6293" w:rsidP="009B6293">
            <w:pPr>
              <w:tabs>
                <w:tab w:val="left" w:pos="540"/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всероссийские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контроля за исполнением государственного задания.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с: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Астраханской области от  30.12.2010 № 639-П «Об утверждении Порядка организации контроля главными распорядителями средств бюджета Астраханской области за исполнением государственного задания государственными учреждениями Астраханской области»;</w:t>
      </w:r>
    </w:p>
    <w:p w:rsidR="009B6293" w:rsidRPr="009B6293" w:rsidRDefault="009B6293" w:rsidP="009B6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постановлением Правительства Астраханской области </w:t>
      </w:r>
      <w:proofErr w:type="gramStart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21.02.2011</w:t>
      </w:r>
      <w:proofErr w:type="gramEnd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33-П «О Порядке осуществления контроля за деятельностью государственных автономных, бюджетных, казенных учреждений Астраханской области»;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распоряжением министерства спорта и туризма Астраханской области от 22.10.2013 № 170-р «О мониторинге оказания государственных услуг и формировании планов по решению выявленных проблем в работе государственных учреждений, подведомственных министерству спорта и туризма Астраханской области»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5532"/>
        <w:gridCol w:w="3183"/>
      </w:tblGrid>
      <w:tr w:rsidR="009B6293" w:rsidRPr="009B6293" w:rsidTr="00233263">
        <w:trPr>
          <w:cantSplit/>
          <w:trHeight w:val="48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Формы контроля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Периодичность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Исполнительные органы государственной власти Астраханской области, осуществляющие контроль за оказанием государственной услуги </w:t>
            </w:r>
          </w:p>
        </w:tc>
      </w:tr>
      <w:tr w:rsidR="009B6293" w:rsidRPr="009B6293" w:rsidTr="00233263">
        <w:trPr>
          <w:cantSplit/>
          <w:trHeight w:val="2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Предварительный контроль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год.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совершения финансовых операций на стадии составления и утверждения плана финансово-хозяйственной деятельности, формирования и утверждения государственного задания, договорных соглашений.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Астраханской области</w:t>
            </w:r>
          </w:p>
        </w:tc>
      </w:tr>
      <w:tr w:rsidR="009B6293" w:rsidRPr="009B6293" w:rsidTr="00233263">
        <w:trPr>
          <w:cantSplit/>
          <w:trHeight w:val="2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Текущий контроль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реже 3 раз в год.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в процессе  исполнения бюджета Астраханской области путем анализа оперативных данных текущей отчетности о выполнении государственных заданий, данных об использовании бюджетных средств, при согласовании или одобрении сделок. 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Астраханской области</w:t>
            </w:r>
          </w:p>
        </w:tc>
      </w:tr>
    </w:tbl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досрочного прекращения государственного задания: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невозможность достижения установленных показателей качества услуги;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установление факта нецелевого использования, предоставленной субсидии;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невыполнения работ по вине государственного учреждения Астраханской области.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задания осуществляется путем расторжения соглашения на предоставление субсидии. При расторжении соглашения  сумма не ис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пользованных и (или) использованных не по целевому назначению средств субсидии подлежит возврату в бюджет Астраханской области.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Требования к отчетности об исполнении государственного задания.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Форма отчета об исполнении государственного задания. 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6"/>
        <w:gridCol w:w="3029"/>
        <w:gridCol w:w="3166"/>
      </w:tblGrid>
      <w:tr w:rsidR="009B6293" w:rsidRPr="009B6293" w:rsidTr="00233263">
        <w:trPr>
          <w:cantSplit/>
          <w:trHeight w:val="72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Результат, запланированный в государственном задании на отчетный финансовый год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результаты, достигнутые в отчетном финансовом году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Источник(и) информации о фактически достигнутых результатах</w:t>
            </w:r>
          </w:p>
        </w:tc>
      </w:tr>
      <w:tr w:rsidR="009B6293" w:rsidRPr="009B6293" w:rsidTr="00233263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B6293" w:rsidRPr="009B6293" w:rsidTr="00233263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Сроки представления отчетов об исполнении государственного задания: 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1 мая текущего финансового года учреждение представляет в министерство отчет об исполнении государственного задания по форме 5.1 за первый квартал  текущего финансового года;  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августа текущего финансового года учреждение представляет в министерство отчет об исполнении государственного задания по форме 4.1 за первое полугодие текущего финансового года;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ноября  текущего финансового года учреждение представляет в министерство отчет об исполнении государственного задания по форме 4.1 за 9 месяцев текущего финансового года;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20 </w:t>
      </w:r>
      <w:proofErr w:type="gramStart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 года</w:t>
      </w:r>
      <w:proofErr w:type="gramEnd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следующего за отчетным, учреждение представляет в министерство годовой отчет об исполнении государственного задания  по форме 4.1.;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не позднее 1 апреля года, следующего за отчетным, учреждение опубликовывает отчет о своей деятельности в официальном сайте учреждения. 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Иные требования к отчетности об исполнении государственного задания: 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отчетом по форме 4.1 учреждение представляет в министерство документы, подтверждающие выполнение работ в заявленных объемах.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Министерство, с целью осуществления контроля за достоверностью представленных сведений, соответствия фактически выполненных работ объемам, указанным в задании, расходов на содержание имущества и установления целевого использования средств субсидии, вправе </w:t>
      </w:r>
      <w:proofErr w:type="gramStart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 проверку</w:t>
      </w:r>
      <w:proofErr w:type="gramEnd"/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независимого аудитора.  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по требованию министерства представляет отчеты и иную оперативную информацию в установленные министерством сроки.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Иная информация, необходимая для исполнения (контроля за исполнением) государственного задания: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обслуживания потребителей должны быть безопасными для жизни, здоровья и имущества потребителей и окружающей среды. Спортивное оборудование, снаряжения и инвентарь должны соответствовать требо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ваниям безопасности, установленным в нормативной документации на них, и использоваться в соответствии с правилами, изложенными в эксплуатационной документации предприятия-изготовителя. На спортивный инвентарь импортного производства, применяемый при оказании спортивных услуг, должны быть сопроводительные (эксплуатационные) документы на русском языке. Спортивное оборудование, снаряжение и инвентарь, не подлежащие обязательной сертификации, должны иметь документ изготовителя, подтверждающий их пригодность и безопасность применения.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спортивных услуг следует соблюдать требования: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пожарной безопасности по ГОСТ 12.4.004;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санитарно-гигиенических норм;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медицинского обеспечения;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профилактики и предупреждения травматизма;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СНиПам и требованиям по технике безопасности.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услуг должны осуществлять регулярную уборку внутри и на прилегающей территории. Используемые препараты для дезинсекции, дезодорации, моющие средства, подлежащие обязательной сертификации, должны иметь сертификат соответствия и применяться в соответствии с нормативными требованиями.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Обслуживающий персонал должен обеспечить безопасность жизни, здоровья потребителей, сохранность их  имущества при оказании услуги, а также уметь действовать во внештатных ситуациях (пожар, несчастный случай, ухудшение самочувствия и т.д.).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осуществляется в соответствии с: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законом Российской Федерации от 21.12.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 «О пожарной безопасности»;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законом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07.02.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2300-1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потребителей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ППБ-0-148-87 Правила пожарной безопасности для спортивных сооружений;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СНиП 11-07-85 Физкультурно-спортивные сооружения;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СНиП 10-01-94 Система нормативных документов в строительстве;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ВСН 46-86  Спортивные и физкультурно-спортивные сооружения;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СНиП 2.08.02-89 Общественные здания и сооружения. Раздел: «Здания и сооружения физкультурные и спортивные»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СНиП 2.09.04-95 Административные и бытовые здания. Раздел «Физкультурно-спортивные здания и сооружения»;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ВСН 1-73 Нормы электрического освещения спортивных сооружений.</w:t>
      </w:r>
    </w:p>
    <w:p w:rsidR="009B6293" w:rsidRPr="009B6293" w:rsidRDefault="009B6293" w:rsidP="009B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B6293" w:rsidRPr="009B6293" w:rsidRDefault="009B6293" w:rsidP="009B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Раздел 2.Участие в организации официальных спортивных мероприятий</w:t>
      </w:r>
    </w:p>
    <w:p w:rsidR="009B6293" w:rsidRPr="009B6293" w:rsidRDefault="009B6293" w:rsidP="009B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B6293" w:rsidRPr="009B6293" w:rsidRDefault="009B6293" w:rsidP="009B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1. Наименование государственной работы: участие в организации официальных спортивных мероприятий</w:t>
      </w:r>
    </w:p>
    <w:p w:rsidR="009B6293" w:rsidRPr="009B6293" w:rsidRDefault="009B6293" w:rsidP="009B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2. Показатели, характеризующие объем и (или) качество государственной услуги: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2.1. Показатели, характеризующие качество выполняемой работы: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919"/>
        <w:gridCol w:w="965"/>
        <w:gridCol w:w="1060"/>
        <w:gridCol w:w="1060"/>
        <w:gridCol w:w="1060"/>
        <w:gridCol w:w="975"/>
        <w:gridCol w:w="961"/>
        <w:gridCol w:w="1303"/>
      </w:tblGrid>
      <w:tr w:rsidR="009B6293" w:rsidRPr="009B6293" w:rsidTr="00233263">
        <w:trPr>
          <w:cantSplit/>
          <w:trHeight w:val="360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расчета </w:t>
            </w:r>
          </w:p>
        </w:tc>
        <w:tc>
          <w:tcPr>
            <w:tcW w:w="2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качества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9B6293" w:rsidRPr="009B6293" w:rsidTr="00233263">
        <w:trPr>
          <w:cantSplit/>
          <w:trHeight w:val="152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финансовый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финансовый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планового периода 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планового периода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293" w:rsidRPr="009B6293" w:rsidTr="00233263">
        <w:trPr>
          <w:cantSplit/>
          <w:trHeight w:val="748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1.Наличие обоснованных жалоб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Официальные жалобы </w:t>
            </w:r>
          </w:p>
        </w:tc>
      </w:tr>
      <w:tr w:rsidR="009B6293" w:rsidRPr="009B6293" w:rsidTr="00233263">
        <w:trPr>
          <w:cantSplit/>
          <w:trHeight w:val="240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2.Фактическое количество проведенных мероприятий, проведенных с участием учреждения,  относительно запланированного показателя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проведенных мероприятий/ запланированное количество спортивных мероприятий*100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соревнований</w:t>
            </w:r>
          </w:p>
        </w:tc>
      </w:tr>
    </w:tbl>
    <w:p w:rsidR="009B6293" w:rsidRPr="009B6293" w:rsidRDefault="009B6293" w:rsidP="009B6293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B6293" w:rsidRPr="009B6293" w:rsidRDefault="009B6293" w:rsidP="009B6293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2.2.  Объем государственной услуги (в натуральных показателях):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709"/>
        <w:gridCol w:w="992"/>
        <w:gridCol w:w="994"/>
        <w:gridCol w:w="992"/>
        <w:gridCol w:w="990"/>
        <w:gridCol w:w="993"/>
        <w:gridCol w:w="1277"/>
      </w:tblGrid>
      <w:tr w:rsidR="009B6293" w:rsidRPr="009B6293" w:rsidTr="00233263">
        <w:trPr>
          <w:cantSplit/>
          <w:trHeight w:val="360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показателей объёма 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значении показателя</w:t>
            </w:r>
          </w:p>
        </w:tc>
      </w:tr>
      <w:tr w:rsidR="009B6293" w:rsidRPr="009B6293" w:rsidTr="00233263">
        <w:trPr>
          <w:cantSplit/>
          <w:trHeight w:val="60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293" w:rsidRPr="009B6293" w:rsidTr="00233263">
        <w:trPr>
          <w:cantSplit/>
          <w:trHeight w:val="66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tabs>
                <w:tab w:val="left" w:pos="540"/>
                <w:tab w:val="left" w:pos="851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  <w:p w:rsidR="009B6293" w:rsidRPr="009B6293" w:rsidRDefault="009B6293" w:rsidP="009B6293">
            <w:pPr>
              <w:tabs>
                <w:tab w:val="left" w:pos="540"/>
                <w:tab w:val="left" w:pos="851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tabs>
                <w:tab w:val="left" w:pos="73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Отчетность по  проведенным мероприятиям </w:t>
            </w:r>
          </w:p>
        </w:tc>
      </w:tr>
      <w:tr w:rsidR="009B6293" w:rsidRPr="009B6293" w:rsidTr="00233263">
        <w:trPr>
          <w:cantSplit/>
          <w:trHeight w:val="66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tabs>
                <w:tab w:val="left" w:pos="540"/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B62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том числе: </w:t>
            </w:r>
          </w:p>
          <w:p w:rsidR="009B6293" w:rsidRPr="009B6293" w:rsidRDefault="009B6293" w:rsidP="009B6293">
            <w:pPr>
              <w:tabs>
                <w:tab w:val="left" w:pos="540"/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Пункты 3-5 настоящего раздела аналогичны по содержанию пунктам 3-</w:t>
      </w: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5 раздела 1 настоящего государственного задания.</w:t>
      </w:r>
    </w:p>
    <w:p w:rsidR="009B6293" w:rsidRPr="009B6293" w:rsidRDefault="009B6293" w:rsidP="009B6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B6293" w:rsidRPr="009B6293" w:rsidRDefault="009B6293" w:rsidP="009B6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Раздел 3. Организация и обеспечение подготовки спортивного резерва</w:t>
      </w:r>
    </w:p>
    <w:p w:rsidR="009B6293" w:rsidRPr="009B6293" w:rsidRDefault="009B6293" w:rsidP="009B6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B6293" w:rsidRPr="009B6293" w:rsidRDefault="009B6293" w:rsidP="009B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1. Наименование государственной работы: Организация и обеспечение подготовки спортивного резерва</w:t>
      </w:r>
    </w:p>
    <w:p w:rsidR="009B6293" w:rsidRPr="009B6293" w:rsidRDefault="009B6293" w:rsidP="009B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2. Показатели, характеризующие объем и (или) качество государственной услуги: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2.1. Показатели, характеризующие качество выполняемой работы:</w:t>
      </w: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919"/>
        <w:gridCol w:w="965"/>
        <w:gridCol w:w="1060"/>
        <w:gridCol w:w="1060"/>
        <w:gridCol w:w="1060"/>
        <w:gridCol w:w="975"/>
        <w:gridCol w:w="961"/>
        <w:gridCol w:w="1303"/>
      </w:tblGrid>
      <w:tr w:rsidR="009B6293" w:rsidRPr="009B6293" w:rsidTr="00233263">
        <w:trPr>
          <w:cantSplit/>
          <w:trHeight w:val="360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расчета </w:t>
            </w:r>
          </w:p>
        </w:tc>
        <w:tc>
          <w:tcPr>
            <w:tcW w:w="2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качества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9B6293" w:rsidRPr="009B6293" w:rsidTr="00233263">
        <w:trPr>
          <w:cantSplit/>
          <w:trHeight w:val="152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финансовый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финансовый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планового периода 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планового периода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293" w:rsidRPr="009B6293" w:rsidTr="00233263">
        <w:trPr>
          <w:cantSplit/>
          <w:trHeight w:val="748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1.Количество человеко-дней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проведения и посещения тренировочных занятий.</w:t>
            </w:r>
          </w:p>
        </w:tc>
      </w:tr>
      <w:tr w:rsidR="009B6293" w:rsidRPr="009B6293" w:rsidTr="00233263">
        <w:trPr>
          <w:cantSplit/>
          <w:trHeight w:val="240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2.Фактическое количество человеко-дней относительно запланированного показателя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человеко-дней/ запланированное количество человеко-дней *100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или расписание тренировочных занятий. Журнал учета проведения и посещения тренировочных занятий</w:t>
            </w:r>
          </w:p>
        </w:tc>
      </w:tr>
    </w:tbl>
    <w:p w:rsidR="009B6293" w:rsidRPr="009B6293" w:rsidRDefault="009B6293" w:rsidP="009B6293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B6293" w:rsidRPr="009B6293" w:rsidRDefault="009B6293" w:rsidP="009B6293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2.2.  Объем государственной услуги (в натуральных показателях):</w:t>
      </w:r>
    </w:p>
    <w:tbl>
      <w:tblPr>
        <w:tblW w:w="99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852"/>
        <w:gridCol w:w="992"/>
        <w:gridCol w:w="994"/>
        <w:gridCol w:w="992"/>
        <w:gridCol w:w="990"/>
        <w:gridCol w:w="993"/>
        <w:gridCol w:w="1135"/>
      </w:tblGrid>
      <w:tr w:rsidR="009B6293" w:rsidRPr="009B6293" w:rsidTr="00233263">
        <w:trPr>
          <w:cantSplit/>
          <w:trHeight w:val="360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показателей объёма 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значении показателя</w:t>
            </w:r>
          </w:p>
        </w:tc>
      </w:tr>
      <w:tr w:rsidR="009B6293" w:rsidRPr="009B6293" w:rsidTr="00233263">
        <w:trPr>
          <w:cantSplit/>
          <w:trHeight w:val="60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293" w:rsidRPr="009B6293" w:rsidTr="00233263">
        <w:trPr>
          <w:cantSplit/>
          <w:trHeight w:val="66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tabs>
                <w:tab w:val="left" w:pos="540"/>
                <w:tab w:val="left" w:pos="851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93" w:rsidRPr="009B6293" w:rsidRDefault="009B6293" w:rsidP="009B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93" w:rsidRPr="009B6293" w:rsidRDefault="009B6293" w:rsidP="009B6293">
            <w:pPr>
              <w:tabs>
                <w:tab w:val="left" w:pos="73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B629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-*-</w:t>
            </w:r>
            <w:r w:rsidRPr="009B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B6293">
        <w:rPr>
          <w:rFonts w:ascii="Times New Roman" w:eastAsia="Times New Roman" w:hAnsi="Times New Roman" w:cs="Times New Roman"/>
          <w:sz w:val="28"/>
          <w:szCs w:val="26"/>
          <w:lang w:eastAsia="ru-RU"/>
        </w:rPr>
        <w:t>Пункты 3-5 настоящего раздела аналогичны по содержанию пунктам 3-5 раздела 1 настоящего государственного задания.</w:t>
      </w:r>
    </w:p>
    <w:p w:rsidR="009B6293" w:rsidRPr="009B6293" w:rsidRDefault="009B6293" w:rsidP="009B6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293" w:rsidRPr="009B6293" w:rsidRDefault="009B6293" w:rsidP="009B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293" w:rsidRPr="00BC307A" w:rsidRDefault="009B6293" w:rsidP="008644BB">
      <w:pPr>
        <w:rPr>
          <w:rFonts w:ascii="Times New Roman" w:hAnsi="Times New Roman" w:cs="Times New Roman"/>
          <w:sz w:val="28"/>
          <w:szCs w:val="28"/>
        </w:rPr>
      </w:pPr>
    </w:p>
    <w:sectPr w:rsidR="009B6293" w:rsidRPr="00BC307A" w:rsidSect="008644BB"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3C7" w:rsidRDefault="001063C7">
      <w:pPr>
        <w:spacing w:after="0" w:line="240" w:lineRule="auto"/>
      </w:pPr>
      <w:r>
        <w:separator/>
      </w:r>
    </w:p>
  </w:endnote>
  <w:endnote w:type="continuationSeparator" w:id="0">
    <w:p w:rsidR="001063C7" w:rsidRDefault="0010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0">
    <w:altName w:val="Arial Unicode MS"/>
    <w:charset w:val="80"/>
    <w:family w:val="auto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/Cyrillic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3C7" w:rsidRDefault="001063C7">
      <w:pPr>
        <w:spacing w:after="0" w:line="240" w:lineRule="auto"/>
      </w:pPr>
      <w:r>
        <w:separator/>
      </w:r>
    </w:p>
  </w:footnote>
  <w:footnote w:type="continuationSeparator" w:id="0">
    <w:p w:rsidR="001063C7" w:rsidRDefault="00106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657" w:rsidRDefault="0093798A" w:rsidP="00B72F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1657" w:rsidRDefault="001063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35687"/>
      <w:docPartObj>
        <w:docPartGallery w:val="Page Numbers (Top of Page)"/>
        <w:docPartUnique/>
      </w:docPartObj>
    </w:sdtPr>
    <w:sdtEndPr/>
    <w:sdtContent>
      <w:p w:rsidR="00E20248" w:rsidRDefault="009379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C44">
          <w:rPr>
            <w:noProof/>
          </w:rPr>
          <w:t>17</w:t>
        </w:r>
        <w:r>
          <w:fldChar w:fldCharType="end"/>
        </w:r>
      </w:p>
    </w:sdtContent>
  </w:sdt>
  <w:p w:rsidR="00E20248" w:rsidRDefault="001063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582A"/>
    <w:multiLevelType w:val="multilevel"/>
    <w:tmpl w:val="83CCA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64505B"/>
    <w:multiLevelType w:val="multilevel"/>
    <w:tmpl w:val="13A29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571"/>
        </w:tabs>
        <w:ind w:left="2571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DF9466A"/>
    <w:multiLevelType w:val="multilevel"/>
    <w:tmpl w:val="45183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0DE3EAC"/>
    <w:multiLevelType w:val="multilevel"/>
    <w:tmpl w:val="83CCA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EB377D"/>
    <w:multiLevelType w:val="multilevel"/>
    <w:tmpl w:val="EFF07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2C53E4E"/>
    <w:multiLevelType w:val="hybridMultilevel"/>
    <w:tmpl w:val="0702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87DFA"/>
    <w:multiLevelType w:val="hybridMultilevel"/>
    <w:tmpl w:val="F0103BE8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622"/>
    <w:multiLevelType w:val="multilevel"/>
    <w:tmpl w:val="F3F0C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571"/>
        </w:tabs>
        <w:ind w:left="2571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DA4445D"/>
    <w:multiLevelType w:val="hybridMultilevel"/>
    <w:tmpl w:val="BA66679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2090591F"/>
    <w:multiLevelType w:val="hybridMultilevel"/>
    <w:tmpl w:val="A91888B4"/>
    <w:lvl w:ilvl="0" w:tplc="8C5639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51FE0"/>
    <w:multiLevelType w:val="hybridMultilevel"/>
    <w:tmpl w:val="08C2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C7E2D"/>
    <w:multiLevelType w:val="hybridMultilevel"/>
    <w:tmpl w:val="BF6064A6"/>
    <w:lvl w:ilvl="0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5B721D"/>
    <w:multiLevelType w:val="multilevel"/>
    <w:tmpl w:val="50FC3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D280187"/>
    <w:multiLevelType w:val="multilevel"/>
    <w:tmpl w:val="04B294C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/>
      </w:rPr>
    </w:lvl>
    <w:lvl w:ilvl="1">
      <w:start w:val="1"/>
      <w:numFmt w:val="decimal"/>
      <w:lvlRestart w:val="0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3311543B"/>
    <w:multiLevelType w:val="multilevel"/>
    <w:tmpl w:val="3B1C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2D0DF1"/>
    <w:multiLevelType w:val="hybridMultilevel"/>
    <w:tmpl w:val="F65A87E8"/>
    <w:lvl w:ilvl="0" w:tplc="041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398E3798"/>
    <w:multiLevelType w:val="multilevel"/>
    <w:tmpl w:val="06F0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571"/>
        </w:tabs>
        <w:ind w:left="2571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DA03CE"/>
    <w:multiLevelType w:val="hybridMultilevel"/>
    <w:tmpl w:val="4C08480C"/>
    <w:lvl w:ilvl="0" w:tplc="8C5639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E2903"/>
    <w:multiLevelType w:val="hybridMultilevel"/>
    <w:tmpl w:val="2DB84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922190"/>
    <w:multiLevelType w:val="hybridMultilevel"/>
    <w:tmpl w:val="7C8A4C1E"/>
    <w:lvl w:ilvl="0" w:tplc="FFFFFFFF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6DA6044"/>
    <w:multiLevelType w:val="multilevel"/>
    <w:tmpl w:val="50FC3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90A4C4E"/>
    <w:multiLevelType w:val="multilevel"/>
    <w:tmpl w:val="12B2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A350E2B"/>
    <w:multiLevelType w:val="hybridMultilevel"/>
    <w:tmpl w:val="79C4CCA4"/>
    <w:lvl w:ilvl="0" w:tplc="8C5639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83184"/>
    <w:multiLevelType w:val="hybridMultilevel"/>
    <w:tmpl w:val="8200BD6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4F1056D7"/>
    <w:multiLevelType w:val="multilevel"/>
    <w:tmpl w:val="56C43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1920C2D"/>
    <w:multiLevelType w:val="singleLevel"/>
    <w:tmpl w:val="1B46B4C2"/>
    <w:lvl w:ilvl="0">
      <w:start w:val="30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  <w:color w:val="auto"/>
      </w:rPr>
    </w:lvl>
  </w:abstractNum>
  <w:abstractNum w:abstractNumId="26" w15:restartNumberingAfterBreak="0">
    <w:nsid w:val="538B4D8E"/>
    <w:multiLevelType w:val="multilevel"/>
    <w:tmpl w:val="50FC3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6913A6A"/>
    <w:multiLevelType w:val="multilevel"/>
    <w:tmpl w:val="72941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74070D7"/>
    <w:multiLevelType w:val="multilevel"/>
    <w:tmpl w:val="5D68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8120407"/>
    <w:multiLevelType w:val="multilevel"/>
    <w:tmpl w:val="4B4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8B279EF"/>
    <w:multiLevelType w:val="multilevel"/>
    <w:tmpl w:val="0D2E0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BAB7EAA"/>
    <w:multiLevelType w:val="hybridMultilevel"/>
    <w:tmpl w:val="7DBAA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FD5E58"/>
    <w:multiLevelType w:val="hybridMultilevel"/>
    <w:tmpl w:val="19BC932A"/>
    <w:lvl w:ilvl="0" w:tplc="FFFFFFFF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4A14C16"/>
    <w:multiLevelType w:val="multilevel"/>
    <w:tmpl w:val="66007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B2A7F65"/>
    <w:multiLevelType w:val="hybridMultilevel"/>
    <w:tmpl w:val="BFC6B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414E7"/>
    <w:multiLevelType w:val="multilevel"/>
    <w:tmpl w:val="2F205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07219B0"/>
    <w:multiLevelType w:val="multilevel"/>
    <w:tmpl w:val="5CCA1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1017510"/>
    <w:multiLevelType w:val="multilevel"/>
    <w:tmpl w:val="71B6C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64E5D34"/>
    <w:multiLevelType w:val="singleLevel"/>
    <w:tmpl w:val="323A47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39" w15:restartNumberingAfterBreak="0">
    <w:nsid w:val="76747F41"/>
    <w:multiLevelType w:val="multilevel"/>
    <w:tmpl w:val="767A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81F11FB"/>
    <w:multiLevelType w:val="singleLevel"/>
    <w:tmpl w:val="323A47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41" w15:restartNumberingAfterBreak="0">
    <w:nsid w:val="784B2816"/>
    <w:multiLevelType w:val="multilevel"/>
    <w:tmpl w:val="0E484120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2">
      <w:start w:val="1"/>
      <w:numFmt w:val="decimal"/>
      <w:lvlText w:val="%1.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D4F266A"/>
    <w:multiLevelType w:val="hybridMultilevel"/>
    <w:tmpl w:val="B2B076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F7C098E"/>
    <w:multiLevelType w:val="hybridMultilevel"/>
    <w:tmpl w:val="6D3AEAAE"/>
    <w:lvl w:ilvl="0" w:tplc="FFFFFFFF">
      <w:start w:val="1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41"/>
  </w:num>
  <w:num w:numId="4">
    <w:abstractNumId w:val="13"/>
  </w:num>
  <w:num w:numId="5">
    <w:abstractNumId w:val="12"/>
  </w:num>
  <w:num w:numId="6">
    <w:abstractNumId w:val="2"/>
  </w:num>
  <w:num w:numId="7">
    <w:abstractNumId w:val="26"/>
  </w:num>
  <w:num w:numId="8">
    <w:abstractNumId w:val="39"/>
  </w:num>
  <w:num w:numId="9">
    <w:abstractNumId w:val="20"/>
  </w:num>
  <w:num w:numId="10">
    <w:abstractNumId w:val="29"/>
  </w:num>
  <w:num w:numId="11">
    <w:abstractNumId w:val="27"/>
  </w:num>
  <w:num w:numId="12">
    <w:abstractNumId w:val="21"/>
  </w:num>
  <w:num w:numId="13">
    <w:abstractNumId w:val="36"/>
  </w:num>
  <w:num w:numId="14">
    <w:abstractNumId w:val="24"/>
  </w:num>
  <w:num w:numId="15">
    <w:abstractNumId w:val="4"/>
  </w:num>
  <w:num w:numId="16">
    <w:abstractNumId w:val="35"/>
  </w:num>
  <w:num w:numId="17">
    <w:abstractNumId w:val="37"/>
  </w:num>
  <w:num w:numId="18">
    <w:abstractNumId w:val="28"/>
  </w:num>
  <w:num w:numId="19">
    <w:abstractNumId w:val="30"/>
  </w:num>
  <w:num w:numId="20">
    <w:abstractNumId w:val="33"/>
  </w:num>
  <w:num w:numId="21">
    <w:abstractNumId w:val="1"/>
  </w:num>
  <w:num w:numId="22">
    <w:abstractNumId w:val="7"/>
  </w:num>
  <w:num w:numId="23">
    <w:abstractNumId w:val="16"/>
  </w:num>
  <w:num w:numId="24">
    <w:abstractNumId w:val="11"/>
  </w:num>
  <w:num w:numId="25">
    <w:abstractNumId w:val="19"/>
  </w:num>
  <w:num w:numId="26">
    <w:abstractNumId w:val="42"/>
  </w:num>
  <w:num w:numId="27">
    <w:abstractNumId w:val="32"/>
  </w:num>
  <w:num w:numId="28">
    <w:abstractNumId w:val="23"/>
  </w:num>
  <w:num w:numId="29">
    <w:abstractNumId w:val="6"/>
  </w:num>
  <w:num w:numId="30">
    <w:abstractNumId w:val="0"/>
  </w:num>
  <w:num w:numId="31">
    <w:abstractNumId w:val="3"/>
  </w:num>
  <w:num w:numId="32">
    <w:abstractNumId w:val="8"/>
  </w:num>
  <w:num w:numId="33">
    <w:abstractNumId w:val="43"/>
  </w:num>
  <w:num w:numId="34">
    <w:abstractNumId w:val="40"/>
  </w:num>
  <w:num w:numId="35">
    <w:abstractNumId w:val="38"/>
  </w:num>
  <w:num w:numId="36">
    <w:abstractNumId w:val="17"/>
  </w:num>
  <w:num w:numId="37">
    <w:abstractNumId w:val="22"/>
  </w:num>
  <w:num w:numId="38">
    <w:abstractNumId w:val="9"/>
  </w:num>
  <w:num w:numId="39">
    <w:abstractNumId w:val="18"/>
  </w:num>
  <w:num w:numId="40">
    <w:abstractNumId w:val="31"/>
  </w:num>
  <w:num w:numId="41">
    <w:abstractNumId w:val="15"/>
  </w:num>
  <w:num w:numId="42">
    <w:abstractNumId w:val="34"/>
  </w:num>
  <w:num w:numId="43">
    <w:abstractNumId w:val="10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94"/>
    <w:rsid w:val="001063C7"/>
    <w:rsid w:val="00135A02"/>
    <w:rsid w:val="00233C44"/>
    <w:rsid w:val="00286E2D"/>
    <w:rsid w:val="004F6894"/>
    <w:rsid w:val="005D78AA"/>
    <w:rsid w:val="006E10DF"/>
    <w:rsid w:val="00755D4A"/>
    <w:rsid w:val="008644BB"/>
    <w:rsid w:val="008D3E7D"/>
    <w:rsid w:val="0093798A"/>
    <w:rsid w:val="009B6293"/>
    <w:rsid w:val="00A66E21"/>
    <w:rsid w:val="00B0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96416-7DE9-4353-97ED-CF9D226B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4BB"/>
  </w:style>
  <w:style w:type="paragraph" w:styleId="1">
    <w:name w:val="heading 1"/>
    <w:basedOn w:val="a0"/>
    <w:next w:val="a"/>
    <w:link w:val="10"/>
    <w:uiPriority w:val="9"/>
    <w:qFormat/>
    <w:rsid w:val="009B6293"/>
    <w:pPr>
      <w:keepNext/>
      <w:keepLines/>
      <w:widowControl/>
      <w:numPr>
        <w:numId w:val="4"/>
      </w:numPr>
      <w:suppressAutoHyphens/>
      <w:snapToGrid/>
      <w:spacing w:before="120" w:after="240"/>
      <w:contextualSpacing/>
      <w:jc w:val="center"/>
      <w:outlineLvl w:val="0"/>
    </w:pPr>
    <w:rPr>
      <w:rFonts w:ascii="Arial" w:hAnsi="Arial"/>
      <w:b/>
      <w:bCs/>
      <w:color w:val="000000"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9B6293"/>
    <w:pPr>
      <w:numPr>
        <w:ilvl w:val="1"/>
      </w:numPr>
      <w:tabs>
        <w:tab w:val="clear" w:pos="1080"/>
        <w:tab w:val="num" w:pos="360"/>
      </w:tabs>
      <w:outlineLvl w:val="1"/>
    </w:pPr>
    <w:rPr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9B6293"/>
    <w:pPr>
      <w:keepNext/>
      <w:widowControl w:val="0"/>
      <w:numPr>
        <w:ilvl w:val="2"/>
        <w:numId w:val="4"/>
      </w:numPr>
      <w:snapToGrid w:val="0"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B6293"/>
    <w:pPr>
      <w:keepNext/>
      <w:widowControl w:val="0"/>
      <w:numPr>
        <w:ilvl w:val="3"/>
        <w:numId w:val="4"/>
      </w:numPr>
      <w:snapToGrid w:val="0"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B6293"/>
    <w:pPr>
      <w:widowControl w:val="0"/>
      <w:numPr>
        <w:ilvl w:val="4"/>
        <w:numId w:val="4"/>
      </w:numPr>
      <w:snapToGrid w:val="0"/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B6293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B6293"/>
    <w:pPr>
      <w:widowControl w:val="0"/>
      <w:numPr>
        <w:ilvl w:val="6"/>
        <w:numId w:val="4"/>
      </w:numPr>
      <w:snapToGrid w:val="0"/>
      <w:spacing w:before="240" w:after="60" w:line="240" w:lineRule="auto"/>
      <w:outlineLvl w:val="6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9B6293"/>
    <w:pPr>
      <w:widowControl w:val="0"/>
      <w:numPr>
        <w:ilvl w:val="7"/>
        <w:numId w:val="4"/>
      </w:numPr>
      <w:snapToGrid w:val="0"/>
      <w:spacing w:before="240" w:after="60" w:line="240" w:lineRule="auto"/>
      <w:outlineLvl w:val="7"/>
    </w:pPr>
    <w:rPr>
      <w:rFonts w:ascii="Times New Roman" w:eastAsia="SimSu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9B6293"/>
    <w:pPr>
      <w:widowControl w:val="0"/>
      <w:numPr>
        <w:ilvl w:val="8"/>
        <w:numId w:val="4"/>
      </w:numPr>
      <w:snapToGrid w:val="0"/>
      <w:spacing w:before="240" w:after="60" w:line="240" w:lineRule="auto"/>
      <w:outlineLvl w:val="8"/>
    </w:pPr>
    <w:rPr>
      <w:rFonts w:ascii="Arial" w:eastAsia="SimSun" w:hAnsi="Arial" w:cs="Times New Roman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864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8644BB"/>
  </w:style>
  <w:style w:type="character" w:styleId="a6">
    <w:name w:val="page number"/>
    <w:rsid w:val="008644BB"/>
    <w:rPr>
      <w:rFonts w:cs="Times New Roman"/>
    </w:rPr>
  </w:style>
  <w:style w:type="paragraph" w:styleId="a7">
    <w:name w:val="Balloon Text"/>
    <w:basedOn w:val="a"/>
    <w:link w:val="a8"/>
    <w:semiHidden/>
    <w:unhideWhenUsed/>
    <w:rsid w:val="0086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8644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9B6293"/>
    <w:rPr>
      <w:rFonts w:ascii="Arial" w:eastAsia="SimSun" w:hAnsi="Arial" w:cs="Times New Roman"/>
      <w:b/>
      <w:bCs/>
      <w:color w:val="000000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9B6293"/>
    <w:rPr>
      <w:rFonts w:ascii="Arial" w:eastAsia="SimSun" w:hAnsi="Arial" w:cs="Times New Roman"/>
      <w:b/>
      <w:bCs/>
      <w:iCs/>
      <w:color w:val="000000"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9B6293"/>
    <w:rPr>
      <w:rFonts w:ascii="Arial" w:eastAsia="SimSu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9B6293"/>
    <w:rPr>
      <w:rFonts w:ascii="Times New Roman" w:eastAsia="SimSu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9B6293"/>
    <w:rPr>
      <w:rFonts w:ascii="Times New Roman" w:eastAsia="SimSu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9B6293"/>
    <w:rPr>
      <w:rFonts w:ascii="Times New Roman" w:eastAsia="SimSun" w:hAnsi="Times New Roman" w:cs="Times New Roman"/>
      <w:b/>
      <w:bCs/>
      <w:sz w:val="28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rsid w:val="009B6293"/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9B6293"/>
    <w:rPr>
      <w:rFonts w:ascii="Times New Roman" w:eastAsia="SimSu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9B6293"/>
    <w:rPr>
      <w:rFonts w:ascii="Arial" w:eastAsia="SimSun" w:hAnsi="Arial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9B6293"/>
  </w:style>
  <w:style w:type="paragraph" w:customStyle="1" w:styleId="a0">
    <w:name w:val="Обычный текст"/>
    <w:basedOn w:val="a"/>
    <w:rsid w:val="009B6293"/>
    <w:pPr>
      <w:widowControl w:val="0"/>
      <w:snapToGrid w:val="0"/>
      <w:spacing w:after="0" w:line="360" w:lineRule="auto"/>
      <w:jc w:val="both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styleId="a9">
    <w:name w:val="Hyperlink"/>
    <w:uiPriority w:val="99"/>
    <w:rsid w:val="009B6293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9B6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6293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9B629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rsid w:val="009B629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9B62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1"/>
    <w:link w:val="aa"/>
    <w:uiPriority w:val="99"/>
    <w:rsid w:val="009B62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First Indent"/>
    <w:basedOn w:val="aa"/>
    <w:link w:val="ad"/>
    <w:rsid w:val="009B6293"/>
    <w:pPr>
      <w:ind w:firstLine="210"/>
    </w:pPr>
  </w:style>
  <w:style w:type="character" w:customStyle="1" w:styleId="ad">
    <w:name w:val="Красная строка Знак"/>
    <w:basedOn w:val="ab"/>
    <w:link w:val="ac"/>
    <w:rsid w:val="009B62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Normal (Web)"/>
    <w:basedOn w:val="a"/>
    <w:uiPriority w:val="99"/>
    <w:rsid w:val="009B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9B6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9B6293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9B62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1"/>
    <w:link w:val="af"/>
    <w:uiPriority w:val="99"/>
    <w:rsid w:val="009B62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9B6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62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B62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1">
    <w:name w:val="Table Grid"/>
    <w:basedOn w:val="a2"/>
    <w:uiPriority w:val="59"/>
    <w:rsid w:val="009B6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rsid w:val="009B62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1"/>
    <w:link w:val="af2"/>
    <w:uiPriority w:val="99"/>
    <w:rsid w:val="009B62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unhideWhenUsed/>
    <w:rsid w:val="009B62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9B62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4">
    <w:name w:val="Абзац Уровень 2"/>
    <w:basedOn w:val="a"/>
    <w:rsid w:val="009B6293"/>
    <w:pPr>
      <w:spacing w:before="120" w:after="0" w:line="360" w:lineRule="auto"/>
      <w:jc w:val="both"/>
    </w:pPr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af4">
    <w:name w:val="Знак Знак Знак Знак Знак Знак Знак"/>
    <w:basedOn w:val="a"/>
    <w:rsid w:val="009B6293"/>
    <w:pPr>
      <w:spacing w:before="100" w:beforeAutospacing="1" w:after="100" w:afterAutospacing="1" w:line="240" w:lineRule="auto"/>
    </w:pPr>
    <w:rPr>
      <w:rFonts w:ascii="Tahoma" w:eastAsia="SimSun" w:hAnsi="Tahoma" w:cs="Times New Roman"/>
      <w:sz w:val="20"/>
      <w:szCs w:val="20"/>
      <w:lang w:val="en-US"/>
    </w:rPr>
  </w:style>
  <w:style w:type="paragraph" w:styleId="af5">
    <w:name w:val="Title"/>
    <w:basedOn w:val="a"/>
    <w:link w:val="af6"/>
    <w:qFormat/>
    <w:rsid w:val="009B6293"/>
    <w:pPr>
      <w:spacing w:before="240" w:after="60" w:line="360" w:lineRule="auto"/>
      <w:jc w:val="center"/>
      <w:outlineLvl w:val="0"/>
    </w:pPr>
    <w:rPr>
      <w:rFonts w:ascii="Arial" w:eastAsia="SimSun" w:hAnsi="Arial" w:cs="Times New Roman"/>
      <w:b/>
      <w:bCs/>
      <w:kern w:val="28"/>
      <w:sz w:val="36"/>
      <w:szCs w:val="36"/>
      <w:lang w:val="x-none" w:eastAsia="x-none"/>
    </w:rPr>
  </w:style>
  <w:style w:type="character" w:customStyle="1" w:styleId="af6">
    <w:name w:val="Название Знак"/>
    <w:basedOn w:val="a1"/>
    <w:link w:val="af5"/>
    <w:rsid w:val="009B6293"/>
    <w:rPr>
      <w:rFonts w:ascii="Arial" w:eastAsia="SimSun" w:hAnsi="Arial" w:cs="Times New Roman"/>
      <w:b/>
      <w:bCs/>
      <w:kern w:val="28"/>
      <w:sz w:val="36"/>
      <w:szCs w:val="36"/>
      <w:lang w:val="x-none" w:eastAsia="x-none"/>
    </w:rPr>
  </w:style>
  <w:style w:type="character" w:customStyle="1" w:styleId="110">
    <w:name w:val="Знак Знак11"/>
    <w:rsid w:val="009B6293"/>
    <w:rPr>
      <w:rFonts w:ascii="Arial" w:hAnsi="Arial" w:cs="Arial"/>
      <w:b/>
      <w:bCs/>
      <w:iCs/>
      <w:noProof w:val="0"/>
      <w:color w:val="000000"/>
      <w:sz w:val="28"/>
      <w:szCs w:val="28"/>
      <w:lang w:val="ru-RU" w:eastAsia="ru-RU" w:bidi="ar-SA"/>
    </w:rPr>
  </w:style>
  <w:style w:type="character" w:customStyle="1" w:styleId="af7">
    <w:name w:val="Обычный текст Знак"/>
    <w:rsid w:val="009B6293"/>
    <w:rPr>
      <w:noProof w:val="0"/>
      <w:sz w:val="28"/>
      <w:szCs w:val="28"/>
      <w:lang w:val="ru-RU" w:eastAsia="ru-RU" w:bidi="ar-SA"/>
    </w:rPr>
  </w:style>
  <w:style w:type="paragraph" w:customStyle="1" w:styleId="12">
    <w:name w:val="Абзац Уровень 1"/>
    <w:basedOn w:val="a0"/>
    <w:rsid w:val="009B6293"/>
    <w:pPr>
      <w:widowControl/>
      <w:snapToGrid/>
    </w:pPr>
  </w:style>
  <w:style w:type="character" w:customStyle="1" w:styleId="13">
    <w:name w:val="Абзац Уровень 1 Знак"/>
    <w:basedOn w:val="af7"/>
    <w:rsid w:val="009B6293"/>
    <w:rPr>
      <w:noProof w:val="0"/>
      <w:sz w:val="28"/>
      <w:szCs w:val="28"/>
      <w:lang w:val="ru-RU" w:eastAsia="ru-RU" w:bidi="ar-SA"/>
    </w:rPr>
  </w:style>
  <w:style w:type="character" w:customStyle="1" w:styleId="25">
    <w:name w:val="Абзац Уровень 2 Знак"/>
    <w:basedOn w:val="13"/>
    <w:rsid w:val="009B6293"/>
    <w:rPr>
      <w:noProof w:val="0"/>
      <w:sz w:val="28"/>
      <w:szCs w:val="28"/>
      <w:lang w:val="ru-RU" w:eastAsia="ru-RU" w:bidi="ar-SA"/>
    </w:rPr>
  </w:style>
  <w:style w:type="paragraph" w:customStyle="1" w:styleId="32">
    <w:name w:val="Абзац Уровень 3"/>
    <w:basedOn w:val="12"/>
    <w:rsid w:val="009B6293"/>
    <w:rPr>
      <w:rFonts w:eastAsia="font290" w:cs="font290"/>
      <w:lang w:eastAsia="ar-SA"/>
    </w:rPr>
  </w:style>
  <w:style w:type="paragraph" w:customStyle="1" w:styleId="41">
    <w:name w:val="Абзац Уровень 4"/>
    <w:basedOn w:val="12"/>
    <w:rsid w:val="009B6293"/>
  </w:style>
  <w:style w:type="paragraph" w:customStyle="1" w:styleId="af8">
    <w:name w:val="Заголовок Приложения"/>
    <w:basedOn w:val="2"/>
    <w:rsid w:val="009B6293"/>
    <w:pPr>
      <w:numPr>
        <w:ilvl w:val="0"/>
        <w:numId w:val="0"/>
      </w:numPr>
      <w:jc w:val="left"/>
      <w:outlineLvl w:val="0"/>
    </w:pPr>
  </w:style>
  <w:style w:type="character" w:customStyle="1" w:styleId="14">
    <w:name w:val="Знак Знак1"/>
    <w:rsid w:val="009B6293"/>
    <w:rPr>
      <w:noProof w:val="0"/>
      <w:sz w:val="28"/>
      <w:szCs w:val="22"/>
      <w:lang w:val="ru-RU" w:eastAsia="ru-RU" w:bidi="ar-SA"/>
    </w:rPr>
  </w:style>
  <w:style w:type="character" w:customStyle="1" w:styleId="af9">
    <w:name w:val="Знак Знак"/>
    <w:rsid w:val="009B6293"/>
    <w:rPr>
      <w:noProof w:val="0"/>
      <w:sz w:val="24"/>
      <w:lang w:val="ru-RU" w:eastAsia="ru-RU" w:bidi="ar-SA"/>
    </w:rPr>
  </w:style>
  <w:style w:type="character" w:customStyle="1" w:styleId="33">
    <w:name w:val="Абзац Уровень 3 Знак"/>
    <w:rsid w:val="009B6293"/>
    <w:rPr>
      <w:rFonts w:eastAsia="font290" w:cs="font290"/>
      <w:noProof w:val="0"/>
      <w:sz w:val="28"/>
      <w:szCs w:val="28"/>
      <w:lang w:val="ru-RU" w:eastAsia="ar-SA" w:bidi="ar-SA"/>
    </w:rPr>
  </w:style>
  <w:style w:type="paragraph" w:styleId="afa">
    <w:name w:val="caption"/>
    <w:basedOn w:val="a"/>
    <w:next w:val="a"/>
    <w:qFormat/>
    <w:rsid w:val="009B6293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eastAsia="ru-RU"/>
    </w:rPr>
  </w:style>
  <w:style w:type="paragraph" w:styleId="34">
    <w:name w:val="Body Text Indent 3"/>
    <w:basedOn w:val="a"/>
    <w:link w:val="35"/>
    <w:rsid w:val="009B6293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1"/>
    <w:link w:val="34"/>
    <w:rsid w:val="009B6293"/>
    <w:rPr>
      <w:rFonts w:ascii="Times New Roman" w:eastAsia="SimSun" w:hAnsi="Times New Roman" w:cs="Times New Roman"/>
      <w:sz w:val="16"/>
      <w:szCs w:val="16"/>
      <w:lang w:val="x-none" w:eastAsia="x-none"/>
    </w:rPr>
  </w:style>
  <w:style w:type="character" w:customStyle="1" w:styleId="15">
    <w:name w:val="Текст выноски Знак1"/>
    <w:basedOn w:val="a1"/>
    <w:uiPriority w:val="99"/>
    <w:semiHidden/>
    <w:rsid w:val="009B6293"/>
    <w:rPr>
      <w:rFonts w:ascii="Tahoma" w:hAnsi="Tahoma" w:cs="Tahoma"/>
      <w:sz w:val="16"/>
      <w:szCs w:val="16"/>
    </w:rPr>
  </w:style>
  <w:style w:type="character" w:styleId="afb">
    <w:name w:val="FollowedHyperlink"/>
    <w:uiPriority w:val="99"/>
    <w:rsid w:val="009B6293"/>
    <w:rPr>
      <w:color w:val="800080"/>
      <w:u w:val="single"/>
    </w:rPr>
  </w:style>
  <w:style w:type="paragraph" w:styleId="42">
    <w:name w:val="List 4"/>
    <w:basedOn w:val="a"/>
    <w:rsid w:val="009B6293"/>
    <w:pPr>
      <w:spacing w:after="0" w:line="240" w:lineRule="auto"/>
      <w:ind w:left="1132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51">
    <w:name w:val="List 5"/>
    <w:basedOn w:val="a"/>
    <w:rsid w:val="009B6293"/>
    <w:pPr>
      <w:spacing w:after="0" w:line="240" w:lineRule="auto"/>
      <w:ind w:left="1415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6">
    <w:name w:val="List Continue 2"/>
    <w:basedOn w:val="a"/>
    <w:rsid w:val="009B6293"/>
    <w:pPr>
      <w:spacing w:after="120" w:line="240" w:lineRule="auto"/>
      <w:ind w:left="566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af"/>
    <w:link w:val="28"/>
    <w:rsid w:val="009B6293"/>
    <w:pPr>
      <w:ind w:firstLine="210"/>
    </w:pPr>
    <w:rPr>
      <w:rFonts w:eastAsia="SimSun"/>
    </w:rPr>
  </w:style>
  <w:style w:type="character" w:customStyle="1" w:styleId="28">
    <w:name w:val="Красная строка 2 Знак"/>
    <w:basedOn w:val="af0"/>
    <w:link w:val="27"/>
    <w:rsid w:val="009B6293"/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fc">
    <w:name w:val="Гипертекстовая ссылка"/>
    <w:uiPriority w:val="99"/>
    <w:rsid w:val="009B6293"/>
    <w:rPr>
      <w:color w:val="008000"/>
      <w:sz w:val="20"/>
      <w:szCs w:val="20"/>
    </w:rPr>
  </w:style>
  <w:style w:type="paragraph" w:customStyle="1" w:styleId="afd">
    <w:name w:val="Комментарий"/>
    <w:basedOn w:val="a"/>
    <w:next w:val="a"/>
    <w:uiPriority w:val="99"/>
    <w:rsid w:val="009B629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SimSun" w:hAnsi="Arial" w:cs="Arial"/>
      <w:i/>
      <w:iCs/>
      <w:color w:val="800080"/>
      <w:sz w:val="20"/>
      <w:szCs w:val="20"/>
      <w:lang w:eastAsia="ru-RU"/>
    </w:rPr>
  </w:style>
  <w:style w:type="paragraph" w:customStyle="1" w:styleId="afe">
    <w:name w:val="Текст (лев. подпись)"/>
    <w:basedOn w:val="a"/>
    <w:next w:val="a"/>
    <w:uiPriority w:val="99"/>
    <w:rsid w:val="009B629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aff">
    <w:name w:val="Текст (прав. подпись)"/>
    <w:basedOn w:val="a"/>
    <w:next w:val="a"/>
    <w:uiPriority w:val="99"/>
    <w:rsid w:val="009B6293"/>
    <w:pPr>
      <w:autoSpaceDE w:val="0"/>
      <w:autoSpaceDN w:val="0"/>
      <w:adjustRightInd w:val="0"/>
      <w:spacing w:after="0" w:line="240" w:lineRule="auto"/>
      <w:jc w:val="right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9B629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9B6293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9B6293"/>
  </w:style>
  <w:style w:type="character" w:styleId="aff1">
    <w:name w:val="Strong"/>
    <w:uiPriority w:val="22"/>
    <w:qFormat/>
    <w:rsid w:val="009B6293"/>
    <w:rPr>
      <w:b/>
      <w:bCs/>
    </w:rPr>
  </w:style>
  <w:style w:type="character" w:customStyle="1" w:styleId="HTML">
    <w:name w:val="Стандартный HTML Знак"/>
    <w:link w:val="HTML0"/>
    <w:uiPriority w:val="99"/>
    <w:semiHidden/>
    <w:rsid w:val="009B6293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9B6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1"/>
    <w:uiPriority w:val="99"/>
    <w:semiHidden/>
    <w:rsid w:val="009B6293"/>
    <w:rPr>
      <w:rFonts w:ascii="Consolas" w:hAnsi="Consolas" w:cs="Consolas"/>
      <w:sz w:val="20"/>
      <w:szCs w:val="20"/>
    </w:rPr>
  </w:style>
  <w:style w:type="character" w:customStyle="1" w:styleId="red">
    <w:name w:val="red"/>
    <w:basedOn w:val="a1"/>
    <w:rsid w:val="009B6293"/>
  </w:style>
  <w:style w:type="character" w:customStyle="1" w:styleId="skypetbinnertext">
    <w:name w:val="skype_tb_innertext"/>
    <w:basedOn w:val="a1"/>
    <w:rsid w:val="009B6293"/>
  </w:style>
  <w:style w:type="paragraph" w:styleId="aff2">
    <w:name w:val="footnote text"/>
    <w:basedOn w:val="a"/>
    <w:link w:val="aff3"/>
    <w:unhideWhenUsed/>
    <w:rsid w:val="009B6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1"/>
    <w:link w:val="aff2"/>
    <w:rsid w:val="009B62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nhideWhenUsed/>
    <w:rsid w:val="009B6293"/>
    <w:rPr>
      <w:vertAlign w:val="superscript"/>
    </w:rPr>
  </w:style>
  <w:style w:type="paragraph" w:customStyle="1" w:styleId="ConsPlusCell">
    <w:name w:val="ConsPlusCell"/>
    <w:rsid w:val="009B62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opcorners">
    <w:name w:val="Top corners"/>
    <w:basedOn w:val="a"/>
    <w:rsid w:val="009B6293"/>
    <w:pPr>
      <w:tabs>
        <w:tab w:val="center" w:pos="2520"/>
        <w:tab w:val="right" w:pos="5040"/>
        <w:tab w:val="left" w:pos="5760"/>
        <w:tab w:val="center" w:pos="7920"/>
        <w:tab w:val="right" w:pos="9990"/>
      </w:tabs>
      <w:spacing w:after="0" w:line="240" w:lineRule="auto"/>
      <w:jc w:val="both"/>
    </w:pPr>
    <w:rPr>
      <w:rFonts w:ascii="NTTimes/Cyrillic" w:eastAsia="Times New Roman" w:hAnsi="NTTimes/Cyrillic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3679</Words>
  <Characters>20975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2016-01-22T13:53:00Z</cp:lastPrinted>
  <dcterms:created xsi:type="dcterms:W3CDTF">2016-02-20T11:22:00Z</dcterms:created>
  <dcterms:modified xsi:type="dcterms:W3CDTF">2016-02-20T11:22:00Z</dcterms:modified>
</cp:coreProperties>
</file>